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  <w:t>附件4：</w:t>
      </w:r>
    </w:p>
    <w:p>
      <w:pPr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光量子降脂仪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光量子降脂仪已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6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34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34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auto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/>
          <w:b/>
          <w:bCs/>
          <w:color w:val="auto"/>
          <w:lang w:eastAsia="zh-CN"/>
        </w:rPr>
      </w:pPr>
    </w:p>
    <w:p/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红外灸疗仪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  <w:t>已采购信息1</w:t>
      </w:r>
    </w:p>
    <w:tbl>
      <w:tblPr>
        <w:tblStyle w:val="6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红外灸疗仪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  <w:t>已采购信息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2</w:t>
      </w:r>
    </w:p>
    <w:tbl>
      <w:tblPr>
        <w:tblStyle w:val="6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0988"/>
    <w:rsid w:val="001701C5"/>
    <w:rsid w:val="52040988"/>
    <w:rsid w:val="5CEC6F52"/>
    <w:rsid w:val="6A5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8">
    <w:name w:val="font4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7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0">
    <w:name w:val="font11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2021-10-15T07:00:00Z</dcterms:created>
  <dc:creator>Administrator</dc:creator>
  <cp:lastModifiedBy>Administrator</cp:lastModifiedBy>
  <dcterms:modified xsi:type="dcterms:W3CDTF">2021-10-15T07:02:23Z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