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附件3：报价一览表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E24C72"/>
    <w:rsid w:val="3BE00F1F"/>
    <w:rsid w:val="4E8E6608"/>
    <w:rsid w:val="602A7EF9"/>
    <w:rsid w:val="7B7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2023-05-17T03:17:30Z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90A816DA67AB4D0F92E483A9B5E9C8D4</vt:lpwstr>
  </property>
</Properties>
</file>